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青岛市地铁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6号线二期项目银团牵头行</w:t>
      </w:r>
    </w:p>
    <w:p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报价单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致：青岛地铁集团有限公司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6号线二期项目银团牵头行征询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相关报价条款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941"/>
        <w:gridCol w:w="2206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借款人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6号线二期项目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4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期限（年）及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兜底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额度</w:t>
            </w:r>
          </w:p>
        </w:tc>
        <w:tc>
          <w:tcPr>
            <w:tcW w:w="194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期限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、宽限期</w:t>
            </w:r>
          </w:p>
        </w:tc>
        <w:tc>
          <w:tcPr>
            <w:tcW w:w="2206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额度（亿元）</w:t>
            </w:r>
          </w:p>
        </w:tc>
        <w:tc>
          <w:tcPr>
            <w:tcW w:w="2357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06" w:type="dxa"/>
            <w:vAlign w:val="center"/>
          </w:tcPr>
          <w:p>
            <w:pPr>
              <w:widowControl w:val="0"/>
              <w:ind w:firstLine="0" w:firstLineChars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green"/>
                <w:lang w:val="en-US" w:eastAsia="zh-CN"/>
              </w:rPr>
              <w:t>不低于59.99亿元</w:t>
            </w:r>
          </w:p>
        </w:tc>
        <w:tc>
          <w:tcPr>
            <w:tcW w:w="2357" w:type="dxa"/>
            <w:vAlign w:val="center"/>
          </w:tcPr>
          <w:p>
            <w:pPr>
              <w:widowControl w:val="0"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不高于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年期LPR浮动（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减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highlight w:val="green"/>
              </w:rPr>
              <w:t>**</w:t>
            </w:r>
            <w:r>
              <w:rPr>
                <w:rFonts w:hint="eastAsia" w:ascii="仿宋_GB2312" w:eastAsia="仿宋_GB2312"/>
                <w:sz w:val="24"/>
                <w:szCs w:val="24"/>
              </w:rPr>
              <w:t>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利率调整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每半年调整一次（每年1月1日、7月1日）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还款计划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贷款用途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用于项目建设，及偿还用于项目建设的债务性融资，包括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但不限于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搭桥贷款、中票、企业债、专项债、供应链金融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其他事项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widowControl w:val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不设排他性条款，运营期可提款</w:t>
            </w: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我行承诺，将严格信守以上条件并履约执行</w:t>
      </w:r>
      <w:r>
        <w:rPr>
          <w:rFonts w:hint="eastAsia" w:ascii="仿宋_GB2312" w:eastAsia="仿宋_GB2312"/>
          <w:sz w:val="32"/>
          <w:szCs w:val="32"/>
          <w:lang w:eastAsia="zh-CN"/>
        </w:rPr>
        <w:t>。并指定由</w:t>
      </w:r>
      <w:r>
        <w:rPr>
          <w:rFonts w:hint="eastAsia" w:ascii="仿宋_GB2312" w:eastAsia="仿宋_GB2312"/>
          <w:sz w:val="32"/>
          <w:szCs w:val="32"/>
          <w:highlight w:val="green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支行承办贵集团该项业务。</w:t>
      </w:r>
    </w:p>
    <w:p>
      <w:pPr>
        <w:spacing w:line="56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3520" w:firstLineChars="1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***银行***分行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* 月  * 日</w:t>
      </w: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6A410EB1"/>
    <w:rsid w:val="6A4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0</Lines>
  <Paragraphs>0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2023-06-27T07:41:00Z</dcterms:created>
  <dc:creator>四叠半囚人</dc:creator>
  <cp:lastModifiedBy>四叠半囚人</cp:lastModifiedBy>
  <dcterms:modified xsi:type="dcterms:W3CDTF">2023-06-27T07:41:29Z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524A4EA075DD4771AB72554D8DC2F8CD_11</vt:lpwstr>
  </property>
</Properties>
</file>