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保函业务询价函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致：青岛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青铁置业发展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拟参与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贵司下属项目公司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预售监管资金保函业务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融资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条件如下：</w:t>
      </w:r>
    </w:p>
    <w:tbl>
      <w:tblPr>
        <w:tblStyle w:val="3"/>
        <w:tblW w:w="8783" w:type="dxa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6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>委托人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青岛青岛青铁置业发展有限公司下属项目公司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>受托银行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>保函授信额度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***亿元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>保函期限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>最长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 xml:space="preserve">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要求: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lang w:val="en-US" w:eastAsia="zh-CN"/>
              </w:rPr>
              <w:t>符合监管政策，且保函截止日期不早于监管楼座办理初始登记之日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>保函费率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(综合成本)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不高于***%/年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增信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  <w:t>方式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要求:不提供资产抵押、不提供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lang w:val="en-US" w:eastAsia="zh-CN"/>
              </w:rPr>
              <w:t>保证金担保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</w:t>
      </w:r>
      <w:r>
        <w:rPr>
          <w:rFonts w:hint="eastAsia" w:ascii="仿宋_GB2312" w:eastAsia="仿宋_GB2312"/>
          <w:sz w:val="32"/>
          <w:szCs w:val="32"/>
        </w:rPr>
        <w:t>承诺，将严格信守以上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融资计划</w:t>
      </w:r>
      <w:r>
        <w:rPr>
          <w:rFonts w:hint="eastAsia" w:ascii="仿宋_GB2312" w:eastAsia="仿宋_GB2312"/>
          <w:sz w:val="32"/>
          <w:szCs w:val="32"/>
        </w:rPr>
        <w:t>并履约执行。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ind w:firstLine="3520" w:firstLineChars="1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***银行***分行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* 月  * 日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32E37A0E"/>
    <w:rsid w:val="32E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2023-08-04T01:52:00Z</dcterms:created>
  <dc:creator>四叠半囚人</dc:creator>
  <cp:lastModifiedBy>四叠半囚人</cp:lastModifiedBy>
  <dcterms:modified xsi:type="dcterms:W3CDTF">2023-08-04T01:52:54Z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602FDCDD5A524BDC8143EEE00121CDEC_11</vt:lpwstr>
  </property>
</Properties>
</file>