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Cs/>
          <w:sz w:val="28"/>
          <w:szCs w:val="28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融资租赁</w:t>
      </w:r>
      <w:r>
        <w:rPr>
          <w:rFonts w:hint="eastAsia"/>
          <w:b/>
          <w:bCs/>
          <w:sz w:val="36"/>
          <w:szCs w:val="36"/>
          <w:lang w:val="en-US" w:eastAsia="zh-CN"/>
        </w:rPr>
        <w:t>业务</w:t>
      </w:r>
      <w:r>
        <w:rPr>
          <w:rFonts w:hint="eastAsia"/>
          <w:b/>
          <w:bCs/>
          <w:sz w:val="36"/>
          <w:szCs w:val="36"/>
        </w:rPr>
        <w:t>询价函</w:t>
      </w:r>
    </w:p>
    <w:p>
      <w:pPr>
        <w:jc w:val="center"/>
        <w:rPr>
          <w:rFonts w:hint="eastAsia"/>
        </w:rPr>
      </w:pPr>
    </w:p>
    <w:tbl>
      <w:tblPr>
        <w:tblStyle w:val="2"/>
        <w:tblW w:w="8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承租人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四号线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出租人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租赁金额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租赁物类别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注明以设备类或不动产类、构筑物类等开展的具体要求。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***年(不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①须包含宽限期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且宽限期不短于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②须注明宽限期内的还本比例。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租赁利率(综合成本)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不高于***%/年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款项提用要求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注明是否支持分批提用及提用截止时间。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租赁模式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售后回租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租金支付周期及方式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增信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提前还款约束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可提前还款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报价有效期/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落地周期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  <w:t>备注：融资总成本(不可报区间价格)，包含完成本业务的一切费用，包括但不限于资金成本、中介机构费用、管理费、税费、服务费等完成个本业务所需的全部费用。</w:t>
      </w:r>
    </w:p>
    <w:p>
      <w:pPr>
        <w:rPr>
          <w:b/>
          <w:bCs/>
        </w:rPr>
      </w:pPr>
      <w:r>
        <w:rPr>
          <w:rFonts w:hint="eastAsia"/>
          <w:sz w:val="30"/>
          <w:szCs w:val="30"/>
          <w:lang w:val="en-US" w:eastAsia="zh-CN"/>
        </w:rPr>
        <w:t xml:space="preserve">经办人：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联系方式：</w:t>
      </w:r>
      <w:r>
        <w:rPr>
          <w:rFonts w:hint="eastAsia"/>
          <w:sz w:val="36"/>
          <w:szCs w:val="36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7DB952B7"/>
    <w:rsid w:val="0066434C"/>
    <w:rsid w:val="7DB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2023-11-27T03:31:00Z</dcterms:created>
  <dc:creator>WPS_1614601428</dc:creator>
  <cp:lastModifiedBy>WPS_1614601428</cp:lastModifiedBy>
  <dcterms:modified xsi:type="dcterms:W3CDTF">2023-11-27T07:10:00Z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675680C888DC40BDB167BCEA802F2285_11</vt:lpwstr>
  </property>
</Properties>
</file>